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 w:leftChars="-295" w:hanging="618" w:hangingChars="221"/>
        <w:jc w:val="left"/>
        <w:rPr>
          <w:rFonts w:ascii="宋体" w:hAnsi="宋体"/>
          <w:sz w:val="28"/>
          <w:szCs w:val="28"/>
        </w:rPr>
      </w:pPr>
      <w:r>
        <w:rPr>
          <w:rFonts w:hint="eastAsia" w:ascii="宋体" w:hAnsi="宋体"/>
          <w:sz w:val="28"/>
          <w:szCs w:val="28"/>
        </w:rPr>
        <w:t>附件</w:t>
      </w: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参展申请表</w:t>
      </w:r>
    </w:p>
    <w:tbl>
      <w:tblPr>
        <w:tblStyle w:val="4"/>
        <w:tblW w:w="9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973"/>
        <w:gridCol w:w="1755"/>
        <w:gridCol w:w="915"/>
        <w:gridCol w:w="1800"/>
        <w:gridCol w:w="91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Align w:val="center"/>
          </w:tcPr>
          <w:p>
            <w:pPr>
              <w:spacing w:line="320" w:lineRule="exact"/>
              <w:jc w:val="center"/>
              <w:rPr>
                <w:rFonts w:ascii="宋体" w:hAnsi="宋体"/>
                <w:sz w:val="18"/>
                <w:szCs w:val="18"/>
              </w:rPr>
            </w:pPr>
            <w:r>
              <w:rPr>
                <w:rFonts w:hint="eastAsia" w:ascii="宋体" w:hAnsi="宋体"/>
                <w:sz w:val="18"/>
                <w:szCs w:val="18"/>
              </w:rPr>
              <w:t>展览名称</w:t>
            </w:r>
          </w:p>
        </w:tc>
        <w:tc>
          <w:tcPr>
            <w:tcW w:w="8251" w:type="dxa"/>
            <w:gridSpan w:val="6"/>
            <w:vAlign w:val="center"/>
          </w:tcPr>
          <w:p>
            <w:pPr>
              <w:spacing w:line="320" w:lineRule="exact"/>
              <w:rPr>
                <w:rFonts w:ascii="宋体" w:hAnsi="宋体"/>
                <w:b w:val="0"/>
                <w:bCs w:val="0"/>
                <w:sz w:val="21"/>
                <w:szCs w:val="21"/>
              </w:rPr>
            </w:pPr>
            <w:r>
              <w:rPr>
                <w:rFonts w:hint="eastAsia" w:asciiTheme="minorEastAsia" w:hAnsiTheme="minorEastAsia" w:eastAsiaTheme="minorEastAsia" w:cstheme="minorEastAsia"/>
                <w:b w:val="0"/>
                <w:bCs w:val="0"/>
                <w:sz w:val="21"/>
                <w:szCs w:val="21"/>
              </w:rPr>
              <w:t>2018年日本东京国际礼品、消费品博览会（秋季）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Align w:val="center"/>
          </w:tcPr>
          <w:p>
            <w:pPr>
              <w:spacing w:line="320" w:lineRule="exact"/>
              <w:jc w:val="center"/>
              <w:rPr>
                <w:rFonts w:ascii="宋体" w:hAnsi="宋体"/>
                <w:sz w:val="18"/>
                <w:szCs w:val="18"/>
              </w:rPr>
            </w:pPr>
            <w:r>
              <w:rPr>
                <w:rFonts w:hint="eastAsia" w:ascii="宋体" w:hAnsi="宋体"/>
                <w:sz w:val="18"/>
                <w:szCs w:val="18"/>
              </w:rPr>
              <w:t>展出日期</w:t>
            </w:r>
          </w:p>
        </w:tc>
        <w:tc>
          <w:tcPr>
            <w:tcW w:w="8251" w:type="dxa"/>
            <w:gridSpan w:val="6"/>
            <w:vAlign w:val="center"/>
          </w:tcPr>
          <w:p>
            <w:pPr>
              <w:spacing w:line="320" w:lineRule="exact"/>
              <w:rPr>
                <w:rFonts w:hint="eastAsia" w:ascii="宋体" w:hAnsi="宋体" w:eastAsia="宋体" w:cs="宋体"/>
                <w:b/>
                <w:bCs w:val="0"/>
                <w:sz w:val="21"/>
                <w:szCs w:val="21"/>
              </w:rPr>
            </w:pPr>
            <w:r>
              <w:rPr>
                <w:rFonts w:hint="eastAsia" w:ascii="宋体" w:hAnsi="宋体" w:eastAsia="宋体" w:cs="宋体"/>
                <w:b/>
                <w:bCs w:val="0"/>
                <w:sz w:val="21"/>
                <w:szCs w:val="21"/>
              </w:rPr>
              <w:t>2018年</w:t>
            </w:r>
            <w:r>
              <w:rPr>
                <w:rFonts w:hint="eastAsia" w:ascii="宋体" w:hAnsi="宋体" w:eastAsia="宋体" w:cs="宋体"/>
                <w:b/>
                <w:bCs w:val="0"/>
                <w:sz w:val="21"/>
                <w:szCs w:val="21"/>
                <w:lang w:val="en-US" w:eastAsia="zh-CN"/>
              </w:rPr>
              <w:t>9</w:t>
            </w:r>
            <w:r>
              <w:rPr>
                <w:rFonts w:hint="eastAsia" w:ascii="宋体" w:hAnsi="宋体" w:eastAsia="宋体" w:cs="宋体"/>
                <w:b/>
                <w:bCs w:val="0"/>
                <w:sz w:val="21"/>
                <w:szCs w:val="21"/>
              </w:rPr>
              <w:t>月</w:t>
            </w:r>
            <w:r>
              <w:rPr>
                <w:rFonts w:hint="eastAsia" w:ascii="宋体" w:hAnsi="宋体" w:eastAsia="宋体" w:cs="宋体"/>
                <w:b/>
                <w:bCs w:val="0"/>
                <w:sz w:val="21"/>
                <w:szCs w:val="21"/>
                <w:lang w:val="en-US" w:eastAsia="zh-CN"/>
              </w:rPr>
              <w:t>4日</w:t>
            </w:r>
            <w:bookmarkStart w:id="0" w:name="_GoBack"/>
            <w:bookmarkEnd w:id="0"/>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7</w:t>
            </w:r>
            <w:r>
              <w:rPr>
                <w:rFonts w:hint="eastAsia" w:ascii="宋体" w:hAnsi="宋体" w:eastAsia="宋体" w:cs="宋体"/>
                <w:b/>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Align w:val="center"/>
          </w:tcPr>
          <w:p>
            <w:pPr>
              <w:spacing w:line="320" w:lineRule="exact"/>
              <w:jc w:val="center"/>
              <w:rPr>
                <w:rFonts w:ascii="宋体" w:hAnsi="宋体"/>
                <w:sz w:val="18"/>
                <w:szCs w:val="18"/>
              </w:rPr>
            </w:pPr>
            <w:r>
              <w:rPr>
                <w:rFonts w:hint="eastAsia" w:ascii="宋体" w:hAnsi="宋体"/>
                <w:sz w:val="18"/>
                <w:szCs w:val="18"/>
              </w:rPr>
              <w:t>申请情况</w:t>
            </w: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 xml:space="preserve">标准展位数：     个；是否拐角（     ）；光地展位     平方米；出展人数：    </w:t>
            </w:r>
            <w:r>
              <w:rPr>
                <w:rFonts w:hint="eastAsia" w:ascii="宋体" w:hAnsi="宋体"/>
                <w:sz w:val="18"/>
                <w:szCs w:val="18"/>
                <w:lang w:val="en-US" w:eastAsia="zh-CN"/>
              </w:rPr>
              <w:t xml:space="preserve"> </w:t>
            </w:r>
            <w:r>
              <w:rPr>
                <w:rFonts w:hint="eastAsia" w:ascii="宋体" w:hAnsi="宋体"/>
                <w:sz w:val="18"/>
                <w:szCs w:val="18"/>
              </w:rPr>
              <w:t>人</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Merge w:val="restart"/>
            <w:vAlign w:val="center"/>
          </w:tcPr>
          <w:p>
            <w:pPr>
              <w:spacing w:line="320" w:lineRule="exact"/>
              <w:jc w:val="center"/>
              <w:rPr>
                <w:rFonts w:ascii="宋体" w:hAnsi="宋体"/>
                <w:sz w:val="18"/>
                <w:szCs w:val="18"/>
              </w:rPr>
            </w:pPr>
            <w:r>
              <w:rPr>
                <w:rFonts w:hint="eastAsia" w:ascii="宋体" w:hAnsi="宋体"/>
                <w:sz w:val="18"/>
                <w:szCs w:val="18"/>
              </w:rPr>
              <w:t>参展单位名称</w:t>
            </w: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Merge w:val="continue"/>
            <w:vAlign w:val="center"/>
          </w:tcPr>
          <w:p>
            <w:pPr>
              <w:spacing w:line="320" w:lineRule="exact"/>
              <w:jc w:val="center"/>
              <w:rPr>
                <w:rFonts w:ascii="宋体" w:hAnsi="宋体"/>
                <w:sz w:val="18"/>
                <w:szCs w:val="18"/>
              </w:rPr>
            </w:pP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Merge w:val="restart"/>
            <w:vAlign w:val="center"/>
          </w:tcPr>
          <w:p>
            <w:pPr>
              <w:spacing w:line="320" w:lineRule="exact"/>
              <w:jc w:val="center"/>
              <w:rPr>
                <w:rFonts w:ascii="宋体" w:hAnsi="宋体"/>
                <w:sz w:val="18"/>
                <w:szCs w:val="18"/>
              </w:rPr>
            </w:pPr>
            <w:r>
              <w:rPr>
                <w:rFonts w:hint="eastAsia" w:ascii="宋体" w:hAnsi="宋体"/>
                <w:sz w:val="18"/>
                <w:szCs w:val="18"/>
              </w:rPr>
              <w:t>参展单位地址</w:t>
            </w: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71" w:type="dxa"/>
            <w:vMerge w:val="continue"/>
            <w:vAlign w:val="center"/>
          </w:tcPr>
          <w:p>
            <w:pPr>
              <w:spacing w:line="320" w:lineRule="exact"/>
              <w:jc w:val="center"/>
              <w:rPr>
                <w:rFonts w:ascii="宋体" w:hAnsi="宋体"/>
                <w:sz w:val="18"/>
                <w:szCs w:val="18"/>
              </w:rPr>
            </w:pP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671" w:type="dxa"/>
            <w:vMerge w:val="restart"/>
            <w:vAlign w:val="center"/>
          </w:tcPr>
          <w:p>
            <w:pPr>
              <w:spacing w:line="320" w:lineRule="exact"/>
              <w:jc w:val="center"/>
              <w:rPr>
                <w:rFonts w:ascii="宋体" w:hAnsi="宋体"/>
                <w:sz w:val="18"/>
                <w:szCs w:val="18"/>
              </w:rPr>
            </w:pPr>
            <w:r>
              <w:rPr>
                <w:rFonts w:hint="eastAsia" w:ascii="宋体" w:hAnsi="宋体"/>
                <w:sz w:val="18"/>
                <w:szCs w:val="18"/>
              </w:rPr>
              <w:t>联系</w:t>
            </w:r>
            <w:r>
              <w:rPr>
                <w:rFonts w:hint="eastAsia" w:ascii="宋体" w:hAnsi="宋体"/>
                <w:sz w:val="18"/>
                <w:szCs w:val="18"/>
                <w:lang w:eastAsia="zh-CN"/>
              </w:rPr>
              <w:t>方式</w:t>
            </w:r>
          </w:p>
        </w:tc>
        <w:tc>
          <w:tcPr>
            <w:tcW w:w="973" w:type="dxa"/>
            <w:vAlign w:val="center"/>
          </w:tcPr>
          <w:p>
            <w:pPr>
              <w:spacing w:line="320" w:lineRule="exact"/>
              <w:rPr>
                <w:rFonts w:ascii="宋体" w:hAnsi="宋体"/>
                <w:sz w:val="18"/>
                <w:szCs w:val="18"/>
              </w:rPr>
            </w:pPr>
            <w:r>
              <w:rPr>
                <w:rFonts w:hint="eastAsia" w:ascii="宋体" w:hAnsi="宋体"/>
                <w:sz w:val="18"/>
                <w:szCs w:val="18"/>
              </w:rPr>
              <w:t>联系人</w:t>
            </w:r>
          </w:p>
        </w:tc>
        <w:tc>
          <w:tcPr>
            <w:tcW w:w="1755" w:type="dxa"/>
            <w:vAlign w:val="center"/>
          </w:tcPr>
          <w:p>
            <w:pPr>
              <w:spacing w:line="320" w:lineRule="exact"/>
              <w:rPr>
                <w:rFonts w:ascii="宋体" w:hAnsi="宋体"/>
                <w:sz w:val="18"/>
                <w:szCs w:val="18"/>
              </w:rPr>
            </w:pPr>
          </w:p>
        </w:tc>
        <w:tc>
          <w:tcPr>
            <w:tcW w:w="915" w:type="dxa"/>
            <w:vAlign w:val="center"/>
          </w:tcPr>
          <w:p>
            <w:pPr>
              <w:spacing w:line="320" w:lineRule="exact"/>
              <w:rPr>
                <w:rFonts w:ascii="宋体" w:hAnsi="宋体"/>
                <w:sz w:val="18"/>
                <w:szCs w:val="18"/>
              </w:rPr>
            </w:pPr>
            <w:r>
              <w:rPr>
                <w:rFonts w:ascii="宋体" w:hAnsi="宋体"/>
                <w:sz w:val="18"/>
                <w:szCs w:val="18"/>
              </w:rPr>
              <w:t>E-mail</w:t>
            </w:r>
          </w:p>
        </w:tc>
        <w:tc>
          <w:tcPr>
            <w:tcW w:w="1800" w:type="dxa"/>
            <w:vAlign w:val="center"/>
          </w:tcPr>
          <w:p>
            <w:pPr>
              <w:spacing w:line="320" w:lineRule="exact"/>
              <w:rPr>
                <w:rFonts w:ascii="宋体" w:hAnsi="宋体"/>
                <w:sz w:val="18"/>
                <w:szCs w:val="18"/>
              </w:rPr>
            </w:pPr>
          </w:p>
        </w:tc>
        <w:tc>
          <w:tcPr>
            <w:tcW w:w="915" w:type="dxa"/>
            <w:vAlign w:val="center"/>
          </w:tcPr>
          <w:p>
            <w:pPr>
              <w:spacing w:line="320" w:lineRule="exact"/>
              <w:rPr>
                <w:rFonts w:ascii="宋体" w:hAnsi="宋体"/>
                <w:sz w:val="18"/>
                <w:szCs w:val="18"/>
              </w:rPr>
            </w:pPr>
            <w:r>
              <w:rPr>
                <w:rFonts w:hint="eastAsia" w:ascii="宋体" w:hAnsi="宋体"/>
                <w:sz w:val="18"/>
                <w:szCs w:val="18"/>
              </w:rPr>
              <w:t>邮编</w:t>
            </w:r>
          </w:p>
        </w:tc>
        <w:tc>
          <w:tcPr>
            <w:tcW w:w="1893" w:type="dxa"/>
            <w:vAlign w:val="center"/>
          </w:tcPr>
          <w:p>
            <w:pPr>
              <w:spacing w:line="32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671" w:type="dxa"/>
            <w:vMerge w:val="continue"/>
            <w:vAlign w:val="center"/>
          </w:tcPr>
          <w:p>
            <w:pPr>
              <w:spacing w:line="320" w:lineRule="exact"/>
              <w:jc w:val="center"/>
              <w:rPr>
                <w:rFonts w:ascii="宋体" w:hAnsi="宋体"/>
                <w:sz w:val="18"/>
                <w:szCs w:val="18"/>
              </w:rPr>
            </w:pPr>
          </w:p>
        </w:tc>
        <w:tc>
          <w:tcPr>
            <w:tcW w:w="973" w:type="dxa"/>
            <w:vAlign w:val="center"/>
          </w:tcPr>
          <w:p>
            <w:pPr>
              <w:spacing w:line="320" w:lineRule="exact"/>
              <w:rPr>
                <w:rFonts w:ascii="宋体" w:hAnsi="宋体"/>
                <w:sz w:val="18"/>
                <w:szCs w:val="18"/>
              </w:rPr>
            </w:pPr>
            <w:r>
              <w:rPr>
                <w:rFonts w:hint="eastAsia" w:ascii="宋体" w:hAnsi="宋体"/>
                <w:sz w:val="18"/>
                <w:szCs w:val="18"/>
              </w:rPr>
              <w:t>手机</w:t>
            </w:r>
          </w:p>
        </w:tc>
        <w:tc>
          <w:tcPr>
            <w:tcW w:w="1755" w:type="dxa"/>
            <w:vAlign w:val="center"/>
          </w:tcPr>
          <w:p>
            <w:pPr>
              <w:spacing w:line="320" w:lineRule="exact"/>
              <w:rPr>
                <w:rFonts w:ascii="宋体" w:hAnsi="宋体"/>
                <w:sz w:val="18"/>
                <w:szCs w:val="18"/>
              </w:rPr>
            </w:pPr>
          </w:p>
        </w:tc>
        <w:tc>
          <w:tcPr>
            <w:tcW w:w="915" w:type="dxa"/>
            <w:vAlign w:val="center"/>
          </w:tcPr>
          <w:p>
            <w:pPr>
              <w:spacing w:line="320" w:lineRule="exact"/>
              <w:rPr>
                <w:rFonts w:ascii="宋体" w:hAnsi="宋体"/>
                <w:sz w:val="18"/>
                <w:szCs w:val="18"/>
              </w:rPr>
            </w:pPr>
            <w:r>
              <w:rPr>
                <w:rFonts w:hint="eastAsia" w:ascii="宋体" w:hAnsi="宋体"/>
                <w:sz w:val="18"/>
                <w:szCs w:val="18"/>
              </w:rPr>
              <w:t>电话</w:t>
            </w:r>
          </w:p>
        </w:tc>
        <w:tc>
          <w:tcPr>
            <w:tcW w:w="1800" w:type="dxa"/>
            <w:vAlign w:val="center"/>
          </w:tcPr>
          <w:p>
            <w:pPr>
              <w:spacing w:line="320" w:lineRule="exact"/>
              <w:rPr>
                <w:rFonts w:ascii="宋体" w:hAnsi="宋体"/>
                <w:sz w:val="18"/>
                <w:szCs w:val="18"/>
              </w:rPr>
            </w:pPr>
          </w:p>
        </w:tc>
        <w:tc>
          <w:tcPr>
            <w:tcW w:w="915" w:type="dxa"/>
            <w:vAlign w:val="center"/>
          </w:tcPr>
          <w:p>
            <w:pPr>
              <w:spacing w:line="320" w:lineRule="exact"/>
              <w:rPr>
                <w:rFonts w:ascii="宋体" w:hAnsi="宋体"/>
                <w:sz w:val="18"/>
                <w:szCs w:val="18"/>
              </w:rPr>
            </w:pPr>
            <w:r>
              <w:rPr>
                <w:rFonts w:hint="eastAsia" w:ascii="宋体" w:hAnsi="宋体"/>
                <w:sz w:val="18"/>
                <w:szCs w:val="18"/>
              </w:rPr>
              <w:t>传真</w:t>
            </w:r>
          </w:p>
        </w:tc>
        <w:tc>
          <w:tcPr>
            <w:tcW w:w="1893" w:type="dxa"/>
            <w:vAlign w:val="center"/>
          </w:tcPr>
          <w:p>
            <w:pPr>
              <w:spacing w:line="32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671" w:type="dxa"/>
            <w:vMerge w:val="restart"/>
            <w:vAlign w:val="center"/>
          </w:tcPr>
          <w:p>
            <w:pPr>
              <w:spacing w:line="320" w:lineRule="exact"/>
              <w:jc w:val="center"/>
              <w:rPr>
                <w:rFonts w:ascii="宋体" w:hAnsi="宋体"/>
                <w:sz w:val="18"/>
                <w:szCs w:val="18"/>
              </w:rPr>
            </w:pPr>
            <w:r>
              <w:rPr>
                <w:rFonts w:hint="eastAsia" w:ascii="宋体" w:hAnsi="宋体"/>
                <w:sz w:val="18"/>
                <w:szCs w:val="18"/>
              </w:rPr>
              <w:t>参展产品</w:t>
            </w: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中文</w:t>
            </w:r>
            <w:r>
              <w:rPr>
                <w:rFonts w:hint="eastAsia" w:ascii="宋体" w:hAnsi="宋体"/>
                <w:sz w:val="18"/>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671" w:type="dxa"/>
            <w:vMerge w:val="continue"/>
            <w:vAlign w:val="center"/>
          </w:tcPr>
          <w:p>
            <w:pPr>
              <w:spacing w:line="320" w:lineRule="exact"/>
              <w:jc w:val="center"/>
              <w:rPr>
                <w:rFonts w:ascii="宋体" w:hAnsi="宋体"/>
                <w:sz w:val="18"/>
                <w:szCs w:val="18"/>
              </w:rPr>
            </w:pPr>
          </w:p>
        </w:tc>
        <w:tc>
          <w:tcPr>
            <w:tcW w:w="8251" w:type="dxa"/>
            <w:gridSpan w:val="6"/>
            <w:vAlign w:val="center"/>
          </w:tcPr>
          <w:p>
            <w:pPr>
              <w:spacing w:line="320" w:lineRule="exact"/>
              <w:rPr>
                <w:rFonts w:ascii="宋体" w:hAnsi="宋体"/>
                <w:sz w:val="18"/>
                <w:szCs w:val="18"/>
              </w:rPr>
            </w:pPr>
            <w:r>
              <w:rPr>
                <w:rFonts w:hint="eastAsia" w:ascii="宋体" w:hAnsi="宋体"/>
                <w:sz w:val="18"/>
                <w:szCs w:val="18"/>
              </w:rPr>
              <w:t>英文</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922" w:type="dxa"/>
            <w:gridSpan w:val="7"/>
            <w:vAlign w:val="center"/>
          </w:tcPr>
          <w:p>
            <w:pPr>
              <w:ind w:firstLine="361" w:firstLineChars="200"/>
              <w:jc w:val="left"/>
              <w:rPr>
                <w:rFonts w:ascii="宋体" w:hAnsi="宋体"/>
                <w:b/>
                <w:sz w:val="18"/>
                <w:szCs w:val="18"/>
              </w:rPr>
            </w:pPr>
            <w:r>
              <w:rPr>
                <w:rFonts w:hint="eastAsia" w:ascii="宋体" w:hAnsi="宋体"/>
                <w:b/>
                <w:sz w:val="18"/>
                <w:szCs w:val="18"/>
              </w:rPr>
              <w:t>参展条款：</w:t>
            </w:r>
            <w:r>
              <w:rPr>
                <w:rFonts w:hint="eastAsia" w:ascii="仿宋" w:hAnsi="仿宋" w:eastAsia="仿宋" w:cs="宋体"/>
                <w:sz w:val="32"/>
                <w:szCs w:val="32"/>
              </w:rPr>
              <w:t xml:space="preserve"> </w:t>
            </w:r>
          </w:p>
          <w:p>
            <w:pPr>
              <w:adjustRightInd w:val="0"/>
              <w:ind w:firstLine="360" w:firstLineChars="200"/>
              <w:jc w:val="left"/>
              <w:textAlignment w:val="baseline"/>
              <w:rPr>
                <w:rFonts w:ascii="宋体" w:hAnsi="宋体"/>
                <w:sz w:val="18"/>
                <w:szCs w:val="18"/>
              </w:rPr>
            </w:pPr>
            <w:r>
              <w:rPr>
                <w:rFonts w:hint="eastAsia" w:ascii="宋体" w:hAnsi="宋体"/>
                <w:sz w:val="18"/>
                <w:szCs w:val="18"/>
              </w:rPr>
              <w:t>1、在双方充分了解展会信息基础上，组团单位与参展企业在自愿、平等互利的基础上签定此参展申请表；</w:t>
            </w:r>
          </w:p>
          <w:p>
            <w:pPr>
              <w:adjustRightInd w:val="0"/>
              <w:ind w:firstLine="360" w:firstLineChars="200"/>
              <w:jc w:val="left"/>
              <w:textAlignment w:val="baseline"/>
              <w:rPr>
                <w:rFonts w:ascii="宋体" w:hAnsi="宋体"/>
                <w:sz w:val="18"/>
                <w:szCs w:val="18"/>
              </w:rPr>
            </w:pPr>
            <w:r>
              <w:rPr>
                <w:rFonts w:hint="eastAsia" w:ascii="宋体" w:hAnsi="宋体"/>
                <w:sz w:val="18"/>
                <w:szCs w:val="18"/>
              </w:rPr>
              <w:t>2、以上表格内容将作为申报批文及出展楣板文字、宣传资料用，请认真填写；</w:t>
            </w:r>
          </w:p>
          <w:p>
            <w:pPr>
              <w:adjustRightInd w:val="0"/>
              <w:ind w:firstLine="360" w:firstLineChars="200"/>
              <w:jc w:val="left"/>
              <w:textAlignment w:val="baseline"/>
              <w:rPr>
                <w:rFonts w:ascii="宋体" w:hAnsi="宋体"/>
                <w:sz w:val="18"/>
                <w:szCs w:val="18"/>
              </w:rPr>
            </w:pPr>
            <w:r>
              <w:rPr>
                <w:rFonts w:hint="eastAsia" w:ascii="宋体" w:hAnsi="宋体"/>
                <w:sz w:val="18"/>
                <w:szCs w:val="18"/>
              </w:rPr>
              <w:t>3、参展企业必须遵守展会的有关规定，如禁止在展会上拍照、不得提早撤展、筹撤展时不得乱扔废物或样品、展览期间不得零售样品、不得损坏展览有关设施和聚众闹事等，如因违规而造成不必要的损失，参展企业得接受相应的处罚；</w:t>
            </w:r>
          </w:p>
          <w:p>
            <w:pPr>
              <w:adjustRightInd w:val="0"/>
              <w:ind w:firstLine="360" w:firstLineChars="200"/>
              <w:jc w:val="left"/>
              <w:textAlignment w:val="baseline"/>
              <w:rPr>
                <w:rFonts w:ascii="宋体" w:hAnsi="宋体"/>
                <w:sz w:val="18"/>
                <w:szCs w:val="18"/>
              </w:rPr>
            </w:pPr>
            <w:r>
              <w:rPr>
                <w:rFonts w:hint="eastAsia" w:ascii="宋体" w:hAnsi="宋体"/>
                <w:sz w:val="18"/>
                <w:szCs w:val="18"/>
              </w:rPr>
              <w:t>4、组团单位严禁有知识产权问题的产品参展，企业携带侵权产品参展而引起的法律纠纷与组团单位无关；</w:t>
            </w:r>
          </w:p>
          <w:p>
            <w:pPr>
              <w:adjustRightInd w:val="0"/>
              <w:ind w:firstLine="360" w:firstLineChars="200"/>
              <w:jc w:val="left"/>
              <w:textAlignment w:val="baseline"/>
              <w:rPr>
                <w:rFonts w:ascii="宋体" w:hAnsi="宋体"/>
                <w:sz w:val="18"/>
                <w:szCs w:val="18"/>
              </w:rPr>
            </w:pPr>
            <w:r>
              <w:rPr>
                <w:rFonts w:hint="eastAsia" w:ascii="宋体" w:hAnsi="宋体"/>
                <w:sz w:val="18"/>
                <w:szCs w:val="18"/>
              </w:rPr>
              <w:t>5、为了保证顺利参展，参展企业务必按组团单位的“筹展日程安排”办好护照、展品运输、行程确定、摊位配备等工作；在境外，自觉遵守国家外事纪律、展团纪律和安排；</w:t>
            </w:r>
          </w:p>
          <w:p>
            <w:pPr>
              <w:adjustRightInd w:val="0"/>
              <w:ind w:firstLine="360" w:firstLineChars="200"/>
              <w:jc w:val="left"/>
              <w:textAlignment w:val="baseline"/>
              <w:rPr>
                <w:rFonts w:ascii="宋体" w:hAnsi="宋体"/>
                <w:b/>
                <w:sz w:val="18"/>
                <w:szCs w:val="18"/>
              </w:rPr>
            </w:pPr>
            <w:r>
              <w:rPr>
                <w:rFonts w:hint="eastAsia" w:ascii="宋体" w:hAnsi="宋体"/>
                <w:sz w:val="18"/>
                <w:szCs w:val="18"/>
              </w:rPr>
              <w:t>6、有关参展费用问题请详见组团单位《收费标准》，如有不明之处请于申请参展之前向组团单位了解清楚。参展企业必须按时、按标准交纳各种费用，以保证参展工作的顺利进行。如参展企业未按时交齐所有款项，将被视为自动放弃参展处理，组团单位保留处理摊位的权力，已交款恕不退还。如因展会场地安排等原因未能提供摊位给企业，组团单位将如数返还企业所交费用；</w:t>
            </w:r>
          </w:p>
          <w:p>
            <w:pPr>
              <w:adjustRightInd w:val="0"/>
              <w:ind w:firstLine="360" w:firstLineChars="200"/>
              <w:jc w:val="left"/>
              <w:textAlignment w:val="baseline"/>
              <w:rPr>
                <w:rFonts w:ascii="宋体" w:hAnsi="宋体"/>
                <w:sz w:val="18"/>
                <w:szCs w:val="18"/>
              </w:rPr>
            </w:pPr>
            <w:r>
              <w:rPr>
                <w:rFonts w:hint="eastAsia" w:ascii="宋体" w:hAnsi="宋体"/>
                <w:sz w:val="18"/>
                <w:szCs w:val="18"/>
              </w:rPr>
              <w:t>7、企业参展面积经确认后未经组团单位同意不能退减。筹展工作开展后，参展企业因自身原因而中途退展，须承担所发生的一切费用。组团单位保留处理摊位的权力；</w:t>
            </w:r>
          </w:p>
          <w:p>
            <w:pPr>
              <w:adjustRightInd w:val="0"/>
              <w:ind w:firstLine="360" w:firstLineChars="200"/>
              <w:jc w:val="left"/>
              <w:textAlignment w:val="baseline"/>
              <w:rPr>
                <w:rFonts w:ascii="宋体" w:hAnsi="宋体"/>
                <w:sz w:val="18"/>
                <w:szCs w:val="18"/>
              </w:rPr>
            </w:pPr>
            <w:r>
              <w:rPr>
                <w:rFonts w:hint="eastAsia" w:ascii="宋体" w:hAnsi="宋体"/>
                <w:sz w:val="18"/>
                <w:szCs w:val="18"/>
              </w:rPr>
              <w:t>8、参展企业若按组团单位通知时间送签证而所有人员被拒签不能参展的，组团单位将本着减少参展企业损失的原则妥善处理，但已发生而不能取消的费用由企业承担。若参展单位延迟送签或由于自身原因而不能如期参展，参展企业必须承担所发生的费用。组团单位保留处理摊位的权力；</w:t>
            </w:r>
          </w:p>
          <w:p>
            <w:pPr>
              <w:adjustRightInd w:val="0"/>
              <w:ind w:firstLine="360" w:firstLineChars="200"/>
              <w:jc w:val="left"/>
              <w:textAlignment w:val="baseline"/>
              <w:rPr>
                <w:rFonts w:ascii="宋体" w:hAnsi="宋体"/>
                <w:sz w:val="18"/>
                <w:szCs w:val="18"/>
              </w:rPr>
            </w:pPr>
            <w:r>
              <w:rPr>
                <w:rFonts w:hint="eastAsia" w:ascii="宋体" w:hAnsi="宋体"/>
                <w:sz w:val="18"/>
                <w:szCs w:val="18"/>
              </w:rPr>
              <w:t>9、组团单位根据展会提供面积情况保留对申请面积作调整的权力；</w:t>
            </w:r>
          </w:p>
          <w:p>
            <w:pPr>
              <w:adjustRightInd w:val="0"/>
              <w:ind w:firstLine="360" w:firstLineChars="200"/>
              <w:jc w:val="left"/>
              <w:textAlignment w:val="baseline"/>
              <w:rPr>
                <w:rFonts w:ascii="宋体" w:hAnsi="宋体"/>
                <w:sz w:val="18"/>
                <w:szCs w:val="18"/>
              </w:rPr>
            </w:pPr>
            <w:r>
              <w:rPr>
                <w:rFonts w:hint="eastAsia" w:ascii="宋体" w:hAnsi="宋体"/>
                <w:sz w:val="18"/>
                <w:szCs w:val="18"/>
              </w:rPr>
              <w:t>10、在参展企业遵守《运输指南》有关规定的情况下，组团单位有责任保证展品运输的安全、准时。对于展品联运过程中丢失的展品，组团单位将按照运输代理的有关规定来处理；但由于不可抗力因素（如自然灾害、罢工、战争等）引起的样品延误、丢失，组团单位免除此责任。组团单位有权拒运超时集中、包装不良或来路不明的样品；</w:t>
            </w:r>
          </w:p>
          <w:p>
            <w:pPr>
              <w:adjustRightInd w:val="0"/>
              <w:ind w:firstLine="360" w:firstLineChars="200"/>
              <w:jc w:val="left"/>
              <w:textAlignment w:val="baseline"/>
              <w:rPr>
                <w:rFonts w:ascii="宋体" w:hAnsi="宋体"/>
                <w:sz w:val="18"/>
                <w:szCs w:val="18"/>
              </w:rPr>
            </w:pPr>
            <w:r>
              <w:rPr>
                <w:rFonts w:hint="eastAsia" w:ascii="宋体" w:hAnsi="宋体"/>
                <w:sz w:val="18"/>
                <w:szCs w:val="18"/>
              </w:rPr>
              <w:t>11、有关筹展要求详见《参展商服务手册》；</w:t>
            </w:r>
          </w:p>
          <w:p>
            <w:pPr>
              <w:ind w:firstLine="360" w:firstLineChars="200"/>
              <w:jc w:val="left"/>
              <w:rPr>
                <w:rFonts w:ascii="宋体" w:hAnsi="宋体"/>
                <w:sz w:val="18"/>
                <w:szCs w:val="18"/>
              </w:rPr>
            </w:pPr>
            <w:r>
              <w:rPr>
                <w:rFonts w:hint="eastAsia" w:ascii="宋体" w:hAnsi="宋体"/>
                <w:sz w:val="18"/>
                <w:szCs w:val="18"/>
              </w:rPr>
              <w:t>12、以上条款作为组团单位与参展单位之间达成的合同，经双方签字盖章后生效。此表传真件与原件具有同等效力。</w:t>
            </w:r>
          </w:p>
        </w:tc>
      </w:tr>
    </w:tbl>
    <w:p>
      <w:pPr>
        <w:spacing w:line="200" w:lineRule="exact"/>
        <w:jc w:val="left"/>
        <w:rPr>
          <w:rFonts w:ascii="宋体" w:hAnsi="宋体" w:eastAsia="仿宋_GB2312"/>
          <w:sz w:val="32"/>
          <w:szCs w:val="32"/>
        </w:rPr>
      </w:pPr>
    </w:p>
    <w:p>
      <w:pPr>
        <w:spacing w:line="500" w:lineRule="exact"/>
        <w:ind w:left="-90" w:leftChars="-337" w:hanging="618" w:hangingChars="221"/>
        <w:jc w:val="left"/>
        <w:rPr>
          <w:rFonts w:ascii="宋体" w:hAnsi="宋体" w:eastAsia="仿宋_GB2312"/>
          <w:sz w:val="28"/>
          <w:szCs w:val="28"/>
        </w:rPr>
      </w:pPr>
      <w:r>
        <w:rPr>
          <w:rFonts w:hint="eastAsia" w:ascii="宋体" w:hAnsi="宋体" w:eastAsia="仿宋_GB2312"/>
          <w:sz w:val="28"/>
          <w:szCs w:val="28"/>
        </w:rPr>
        <w:t>参展单位：                              组团单位：</w:t>
      </w:r>
    </w:p>
    <w:p>
      <w:pPr>
        <w:spacing w:line="500" w:lineRule="exact"/>
        <w:ind w:left="-288" w:leftChars="-137" w:firstLine="560" w:firstLineChars="200"/>
        <w:jc w:val="left"/>
        <w:rPr>
          <w:rFonts w:ascii="宋体" w:hAnsi="宋体" w:eastAsia="仿宋_GB2312"/>
          <w:sz w:val="28"/>
          <w:szCs w:val="28"/>
        </w:rPr>
      </w:pPr>
      <w:r>
        <w:rPr>
          <w:rFonts w:hint="eastAsia" w:ascii="宋体" w:hAnsi="宋体" w:eastAsia="仿宋_GB2312"/>
          <w:sz w:val="28"/>
          <w:szCs w:val="28"/>
        </w:rPr>
        <w:t>（盖章）                                 (盖章）</w:t>
      </w:r>
    </w:p>
    <w:p>
      <w:pPr>
        <w:spacing w:line="500" w:lineRule="exact"/>
        <w:ind w:left="-90" w:leftChars="-337" w:hanging="618" w:hangingChars="221"/>
        <w:jc w:val="left"/>
        <w:rPr>
          <w:rFonts w:ascii="宋体" w:hAnsi="宋体" w:eastAsia="仿宋_GB2312"/>
          <w:sz w:val="28"/>
          <w:szCs w:val="28"/>
        </w:rPr>
      </w:pPr>
      <w:r>
        <w:rPr>
          <w:rFonts w:hint="eastAsia" w:ascii="宋体" w:hAnsi="宋体" w:eastAsia="仿宋_GB2312"/>
          <w:sz w:val="28"/>
          <w:szCs w:val="28"/>
        </w:rPr>
        <w:t>负责人：                                负责人：</w:t>
      </w:r>
    </w:p>
    <w:p>
      <w:pPr>
        <w:spacing w:line="600" w:lineRule="exact"/>
        <w:ind w:left="-4" w:leftChars="-339" w:hanging="708" w:hangingChars="253"/>
        <w:jc w:val="left"/>
        <w:rPr>
          <w:rFonts w:hint="eastAsia" w:ascii="仿宋" w:hAnsi="仿宋" w:eastAsia="仿宋" w:cs="仿宋"/>
          <w:sz w:val="32"/>
          <w:szCs w:val="32"/>
          <w:lang w:val="en-US" w:eastAsia="zh-CN"/>
        </w:rPr>
      </w:pPr>
      <w:r>
        <w:rPr>
          <w:rFonts w:hint="eastAsia" w:ascii="宋体" w:hAnsi="宋体" w:eastAsia="仿宋_GB2312"/>
          <w:sz w:val="28"/>
          <w:szCs w:val="28"/>
        </w:rPr>
        <w:t>日  期：                                日  期：</w:t>
      </w:r>
    </w:p>
    <w:p>
      <w:pPr>
        <w:ind w:left="0" w:leftChars="-295" w:hanging="619" w:hangingChars="295"/>
      </w:pPr>
    </w:p>
    <w:sectPr>
      <w:footerReference r:id="rId3" w:type="default"/>
      <w:pgSz w:w="11906" w:h="16838"/>
      <w:pgMar w:top="1440" w:right="1800" w:bottom="1118"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1&#10;WBQ+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76200" cy="131445"/>
              <wp:effectExtent l="0" t="0" r="0" b="0"/>
              <wp:wrapNone/>
              <wp:docPr id="4" name="文本框8"/>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w="9525">
                        <a:noFill/>
                      </a:ln>
                    </wps:spPr>
                    <wps:txbx>
                      <w:txbxContent>
                        <w:p>
                          <w:pPr>
                            <w:rPr>
                              <w:rFonts w:hint="eastAsia"/>
                            </w:rPr>
                          </w:pPr>
                        </w:p>
                      </w:txbxContent>
                    </wps:txbx>
                    <wps:bodyPr lIns="0" tIns="0" rIns="0" bIns="0" upright="0"/>
                  </wps:wsp>
                </a:graphicData>
              </a:graphic>
            </wp:anchor>
          </w:drawing>
        </mc:Choice>
        <mc:Fallback>
          <w:pict>
            <v:shape id="文本框8" o:spid="_x0000_s1026" o:spt="202" type="#_x0000_t202" style="position:absolute;left:0pt;margin-top:0.05pt;height:10.35pt;width:6pt;mso-position-horizontal:center;mso-position-horizontal-relative:margin;z-index:251661312;mso-width-relative:page;mso-height-relative:page;" filled="f" stroked="f" coordsize="21600,21600" o:gfxdata="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wHhXTRAAAAAwEAAA8AAAAAAAAA&#10;AQAgAAAAIgAAAGRycy9kb3ducmV2LnhtbFBLAQIUABQAAAAIAIdO4kB9yCwcpgEAACoDAAAOAAAA&#10;AAAAAAEAIAAAACABAABkcnMvZTJvRG9jLnhtbFBLBQYAAAAABgAGAFkBAAA4BQAAAAA=&#10;">
              <v:fill on="f" focussize="0,0"/>
              <v:stroke on="f"/>
              <v:imagedata o:title=""/>
              <o:lock v:ext="edit" aspectratio="f"/>
              <v:textbox inset="0mm,0mm,0mm,0mm">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302E2"/>
    <w:rsid w:val="7223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茅家千</cp:lastModifiedBy>
  <dcterms:modified xsi:type="dcterms:W3CDTF">2018-01-30T03:21:20Z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